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F9" w:rsidRDefault="00D928F9"/>
    <w:p w:rsidR="00521DCC" w:rsidRPr="00521DCC" w:rsidRDefault="00521DCC" w:rsidP="00521DCC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521DCC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Перечень средств обучения и оборудования, имеющихся в учреждении образования для реализации образовательных программ в центре компетенций</w:t>
      </w: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823"/>
        <w:gridCol w:w="1999"/>
        <w:gridCol w:w="7162"/>
      </w:tblGrid>
      <w:tr w:rsidR="002627C9" w:rsidRPr="00521DCC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3" w:type="dxa"/>
            <w:vAlign w:val="center"/>
          </w:tcPr>
          <w:p w:rsidR="002627C9" w:rsidRPr="00521DCC" w:rsidRDefault="002627C9" w:rsidP="00521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оборудования, тип, марка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521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работ, выполняемые на оборудовании</w:t>
            </w:r>
          </w:p>
        </w:tc>
      </w:tr>
      <w:tr w:rsidR="002627C9" w:rsidRPr="00521DCC" w:rsidTr="002627C9">
        <w:trPr>
          <w:trHeight w:val="141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823" w:type="dxa"/>
            <w:vAlign w:val="center"/>
          </w:tcPr>
          <w:p w:rsidR="002627C9" w:rsidRPr="00521DCC" w:rsidRDefault="002627C9" w:rsidP="0052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52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627C9" w:rsidRPr="00521DCC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Стенд «Комплексная система управления трансмиссией трактора»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widowControl w:val="0"/>
              <w:spacing w:after="0" w:line="290" w:lineRule="exact"/>
              <w:jc w:val="center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2020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widowControl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Изучение конструкции и принципа работы электронной системы управления трансмиссией</w:t>
            </w:r>
          </w:p>
        </w:tc>
      </w:tr>
      <w:tr w:rsidR="002627C9" w:rsidRPr="00521DCC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widowControl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Стенд для испытания масляных насосов и фильтров КИ-28256.01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widowControl w:val="0"/>
              <w:spacing w:after="0" w:line="290" w:lineRule="exact"/>
              <w:jc w:val="center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2020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widowControl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Обкатка и испытание узлов системы смазки</w:t>
            </w:r>
          </w:p>
        </w:tc>
      </w:tr>
      <w:tr w:rsidR="002627C9" w:rsidRPr="00521DCC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widowControl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Учебный лабораторный стенд НТЦ - 15.06 «Электронная система управления секциями распределителей </w:t>
            </w: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EHS</w:t>
            </w: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внешних потребителей (БЕЛАРУС-3022.1)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widowControl w:val="0"/>
              <w:spacing w:after="0" w:line="290" w:lineRule="exact"/>
              <w:jc w:val="center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2020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widowControl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Изучение принципа действия ГНС трактора БЕЛАРУС-3022, управление органами управления ГНС</w:t>
            </w:r>
          </w:p>
        </w:tc>
      </w:tr>
      <w:tr w:rsidR="002627C9" w:rsidRPr="00521DCC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Установка для очистки и проверки инжекторов </w:t>
            </w: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INJ</w:t>
            </w: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-6В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widowControl w:val="0"/>
              <w:spacing w:after="0" w:line="290" w:lineRule="exact"/>
              <w:jc w:val="center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2020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widowControl w:val="0"/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Проверка и регулировка инжекторов</w:t>
            </w:r>
          </w:p>
        </w:tc>
      </w:tr>
      <w:tr w:rsidR="002627C9" w:rsidRPr="00521DCC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Учебный лабораторный стенд НТЦ - 15.39.1 «Испытания и диагностирование рулевого управления трактора с гидроусилителем интегрального типа и гидравлической системой управления блокировкой дифференциала»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widowControl w:val="0"/>
              <w:spacing w:after="0" w:line="290" w:lineRule="exact"/>
              <w:jc w:val="center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2020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widowControl w:val="0"/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Изучение конструкции и принципа работы рулевого управления с гидроусилителем</w:t>
            </w:r>
          </w:p>
        </w:tc>
      </w:tr>
      <w:tr w:rsidR="002627C9" w:rsidRPr="00521DCC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Стенд для проверки стартеров и генераторов «Э-250М-02»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widowControl w:val="0"/>
              <w:spacing w:after="0" w:line="290" w:lineRule="exact"/>
              <w:jc w:val="center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2020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widowControl w:val="0"/>
              <w:spacing w:after="0" w:line="283" w:lineRule="exact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Обкатка и испытание стартеров и генераторов</w:t>
            </w:r>
          </w:p>
        </w:tc>
      </w:tr>
      <w:tr w:rsidR="002627C9" w:rsidRPr="00521DCC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Динамический тренажер трактора (3-го класса)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widowControl w:val="0"/>
              <w:spacing w:after="0" w:line="290" w:lineRule="exact"/>
              <w:jc w:val="center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2020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Управление трактором</w:t>
            </w:r>
          </w:p>
        </w:tc>
      </w:tr>
      <w:tr w:rsidR="002627C9" w:rsidRPr="00521DCC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Учебный лабораторный стенд НТЦ - 15.02 «Система</w:t>
            </w:r>
          </w:p>
          <w:p w:rsidR="002627C9" w:rsidRPr="00521DCC" w:rsidRDefault="002627C9" w:rsidP="003A3588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Электрооборудования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семейства</w:t>
            </w:r>
            <w:r>
              <w:rPr>
                <w:rStyle w:val="111"/>
                <w:rFonts w:ascii="Times New Roman" w:eastAsia="Calibri" w:hAnsi="Times New Roman"/>
                <w:color w:val="000000"/>
              </w:rPr>
              <w:t xml:space="preserve"> </w:t>
            </w: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 xml:space="preserve">модернизированных тракторов </w:t>
            </w:r>
            <w:proofErr w:type="spellStart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Беларус</w:t>
            </w:r>
            <w:proofErr w:type="spellEnd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widowControl w:val="0"/>
              <w:spacing w:after="0" w:line="290" w:lineRule="exact"/>
              <w:jc w:val="center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2019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widowControl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Изучение устройства и принципа работы электрооборудования трактора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rPr>
                <w:rStyle w:val="111"/>
                <w:rFonts w:ascii="Times New Roman" w:eastAsia="Calibri" w:hAnsi="Times New Roman"/>
                <w:color w:val="000000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 xml:space="preserve">Учебный лабораторный стенд НТЦ - 15.99.1 «Действующий дизельный двигатель </w:t>
            </w:r>
            <w:proofErr w:type="spellStart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Common</w:t>
            </w:r>
            <w:proofErr w:type="spellEnd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Rail</w:t>
            </w:r>
            <w:proofErr w:type="spellEnd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2019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rPr>
                <w:rStyle w:val="111"/>
                <w:rFonts w:ascii="Times New Roman" w:eastAsia="Calibri" w:hAnsi="Times New Roman"/>
                <w:color w:val="000000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 xml:space="preserve">Изучение устройства и принципа работы систем двигателя с системой питания </w:t>
            </w:r>
            <w:proofErr w:type="spellStart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Common</w:t>
            </w:r>
            <w:proofErr w:type="spellEnd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Rail</w:t>
            </w:r>
            <w:proofErr w:type="spellEnd"/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Тренажер зерноуборочного комбайна Acros-530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2020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Управление самоходными машинами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Тренажер экскаватор</w:t>
            </w:r>
            <w:proofErr w:type="gramStart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а-</w:t>
            </w:r>
            <w:proofErr w:type="gramEnd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 xml:space="preserve"> погрузчика на базе трактора МТЗ-82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2020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spacing w:line="274" w:lineRule="exac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Управление самоходными машинами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Стенд для проверки и регулировки форсунок</w:t>
            </w: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М-107Э-CR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2020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Регулировка и проверка форсунок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spacing w:line="274" w:lineRule="exac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Трактор «Беларус-3522»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2020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spacing w:line="274" w:lineRule="exac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Вождение трактора, выполнение операций ТО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spacing w:line="274" w:lineRule="exac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Трактор «Беларус-2103»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2020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spacing w:line="274" w:lineRule="exac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Вождение трактора, выполнение операций ТО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DC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spacing w:line="274" w:lineRule="exac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Трактор «</w:t>
            </w:r>
            <w:proofErr w:type="spellStart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Беларус</w:t>
            </w:r>
            <w:proofErr w:type="spellEnd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- 1523В»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2020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spacing w:line="274" w:lineRule="exac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Вождение трактора, выполнение операций ТО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spacing w:line="274" w:lineRule="exact"/>
              <w:rPr>
                <w:rStyle w:val="111"/>
                <w:rFonts w:ascii="Times New Roman" w:eastAsia="Calibri" w:hAnsi="Times New Roman"/>
                <w:color w:val="000000"/>
              </w:rPr>
            </w:pPr>
            <w:r>
              <w:rPr>
                <w:rStyle w:val="111"/>
                <w:rFonts w:ascii="Times New Roman" w:eastAsia="Calibri" w:hAnsi="Times New Roman"/>
                <w:color w:val="000000"/>
              </w:rPr>
              <w:t xml:space="preserve">Агрегат </w:t>
            </w:r>
            <w:proofErr w:type="spellStart"/>
            <w:r>
              <w:rPr>
                <w:rStyle w:val="111"/>
                <w:rFonts w:ascii="Times New Roman" w:eastAsia="Calibri" w:hAnsi="Times New Roman"/>
                <w:color w:val="000000"/>
              </w:rPr>
              <w:t>почвообрабатывающе</w:t>
            </w:r>
            <w:proofErr w:type="spellEnd"/>
            <w:r>
              <w:rPr>
                <w:rStyle w:val="111"/>
                <w:rFonts w:ascii="Times New Roman" w:eastAsia="Calibri" w:hAnsi="Times New Roman"/>
                <w:color w:val="000000"/>
              </w:rPr>
              <w:t>-посевной АПП-3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2008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spacing w:line="274" w:lineRule="exact"/>
              <w:rPr>
                <w:rStyle w:val="111"/>
                <w:rFonts w:ascii="Times New Roman" w:eastAsia="Calibri" w:hAnsi="Times New Roman"/>
                <w:color w:val="000000"/>
              </w:rPr>
            </w:pPr>
            <w:r>
              <w:rPr>
                <w:rStyle w:val="111"/>
                <w:rFonts w:ascii="Times New Roman" w:eastAsia="Calibri" w:hAnsi="Times New Roman"/>
                <w:color w:val="000000"/>
              </w:rPr>
              <w:t xml:space="preserve">Изучение конструкции сельскохозяйственных машин, их настройки на различные режимы работы и регулировок для выполнения </w:t>
            </w:r>
            <w:proofErr w:type="gramStart"/>
            <w:r>
              <w:rPr>
                <w:rStyle w:val="111"/>
                <w:rFonts w:ascii="Times New Roman" w:eastAsia="Calibri" w:hAnsi="Times New Roman"/>
                <w:color w:val="000000"/>
              </w:rPr>
              <w:t>технологический</w:t>
            </w:r>
            <w:proofErr w:type="gramEnd"/>
            <w:r>
              <w:rPr>
                <w:rStyle w:val="111"/>
                <w:rFonts w:ascii="Times New Roman" w:eastAsia="Calibri" w:hAnsi="Times New Roman"/>
                <w:color w:val="000000"/>
              </w:rPr>
              <w:t xml:space="preserve"> операций составление МТА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3" w:type="dxa"/>
          </w:tcPr>
          <w:p w:rsidR="002627C9" w:rsidRDefault="002627C9" w:rsidP="00521DCC">
            <w:pPr>
              <w:spacing w:line="274" w:lineRule="exact"/>
              <w:rPr>
                <w:rStyle w:val="111"/>
                <w:rFonts w:ascii="Times New Roman" w:eastAsia="Calibri" w:hAnsi="Times New Roman"/>
                <w:color w:val="000000"/>
              </w:rPr>
            </w:pPr>
            <w:r>
              <w:rPr>
                <w:rStyle w:val="111"/>
                <w:rFonts w:ascii="Times New Roman" w:eastAsia="Calibri" w:hAnsi="Times New Roman"/>
                <w:color w:val="000000"/>
              </w:rPr>
              <w:t>Плуг ПП0-4-40+1</w:t>
            </w:r>
          </w:p>
        </w:tc>
        <w:tc>
          <w:tcPr>
            <w:tcW w:w="1999" w:type="dxa"/>
            <w:vAlign w:val="center"/>
          </w:tcPr>
          <w:p w:rsidR="002627C9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2006</w:t>
            </w:r>
          </w:p>
        </w:tc>
        <w:tc>
          <w:tcPr>
            <w:tcW w:w="7162" w:type="dxa"/>
            <w:vAlign w:val="center"/>
          </w:tcPr>
          <w:p w:rsidR="002627C9" w:rsidRDefault="002627C9" w:rsidP="00521DCC">
            <w:pPr>
              <w:spacing w:line="274" w:lineRule="exact"/>
              <w:rPr>
                <w:rStyle w:val="111"/>
                <w:rFonts w:ascii="Times New Roman" w:eastAsia="Calibri" w:hAnsi="Times New Roman"/>
                <w:color w:val="000000"/>
              </w:rPr>
            </w:pPr>
            <w:r>
              <w:rPr>
                <w:rStyle w:val="111"/>
                <w:rFonts w:ascii="Times New Roman" w:eastAsia="Calibri" w:hAnsi="Times New Roman"/>
                <w:color w:val="000000"/>
              </w:rPr>
              <w:t xml:space="preserve">Изучение конструкции сельскохозяйственных машин, их настройки на различные режимы работы и регулировок для выполнения </w:t>
            </w:r>
            <w:proofErr w:type="gramStart"/>
            <w:r>
              <w:rPr>
                <w:rStyle w:val="111"/>
                <w:rFonts w:ascii="Times New Roman" w:eastAsia="Calibri" w:hAnsi="Times New Roman"/>
                <w:color w:val="000000"/>
              </w:rPr>
              <w:t>технологический</w:t>
            </w:r>
            <w:proofErr w:type="gramEnd"/>
            <w:r>
              <w:rPr>
                <w:rStyle w:val="111"/>
                <w:rFonts w:ascii="Times New Roman" w:eastAsia="Calibri" w:hAnsi="Times New Roman"/>
                <w:color w:val="000000"/>
              </w:rPr>
              <w:t xml:space="preserve"> операций составление МТА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3" w:type="dxa"/>
          </w:tcPr>
          <w:p w:rsidR="002627C9" w:rsidRPr="003032E0" w:rsidRDefault="002627C9" w:rsidP="003032E0">
            <w:pPr>
              <w:widowControl w:val="0"/>
              <w:tabs>
                <w:tab w:val="left" w:pos="1006"/>
              </w:tabs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32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Сеялка точного высева СТВ-6</w:t>
            </w:r>
          </w:p>
          <w:p w:rsidR="002627C9" w:rsidRDefault="002627C9" w:rsidP="00521DCC">
            <w:pPr>
              <w:spacing w:line="274" w:lineRule="exact"/>
              <w:rPr>
                <w:rStyle w:val="111"/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999" w:type="dxa"/>
            <w:vAlign w:val="center"/>
          </w:tcPr>
          <w:p w:rsidR="002627C9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2006</w:t>
            </w:r>
          </w:p>
        </w:tc>
        <w:tc>
          <w:tcPr>
            <w:tcW w:w="7162" w:type="dxa"/>
            <w:vAlign w:val="center"/>
          </w:tcPr>
          <w:p w:rsidR="002627C9" w:rsidRDefault="002627C9" w:rsidP="00521DCC">
            <w:pPr>
              <w:spacing w:line="274" w:lineRule="exact"/>
              <w:rPr>
                <w:rStyle w:val="111"/>
                <w:rFonts w:ascii="Times New Roman" w:eastAsia="Calibri" w:hAnsi="Times New Roman"/>
                <w:color w:val="000000"/>
              </w:rPr>
            </w:pPr>
            <w:r>
              <w:rPr>
                <w:rStyle w:val="111"/>
                <w:rFonts w:ascii="Times New Roman" w:eastAsia="Calibri" w:hAnsi="Times New Roman"/>
                <w:color w:val="000000"/>
              </w:rPr>
              <w:t xml:space="preserve">Изучение конструкции сельскохозяйственных машин, их настройки на различные режимы работы и регулировок для выполнения </w:t>
            </w:r>
            <w:proofErr w:type="gramStart"/>
            <w:r>
              <w:rPr>
                <w:rStyle w:val="111"/>
                <w:rFonts w:ascii="Times New Roman" w:eastAsia="Calibri" w:hAnsi="Times New Roman"/>
                <w:color w:val="000000"/>
              </w:rPr>
              <w:t>технологический</w:t>
            </w:r>
            <w:proofErr w:type="gramEnd"/>
            <w:r>
              <w:rPr>
                <w:rStyle w:val="111"/>
                <w:rFonts w:ascii="Times New Roman" w:eastAsia="Calibri" w:hAnsi="Times New Roman"/>
                <w:color w:val="000000"/>
              </w:rPr>
              <w:t xml:space="preserve"> операций составление МТА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3" w:type="dxa"/>
          </w:tcPr>
          <w:p w:rsidR="002627C9" w:rsidRDefault="002627C9" w:rsidP="00521DCC">
            <w:pPr>
              <w:spacing w:line="274" w:lineRule="exact"/>
              <w:rPr>
                <w:rStyle w:val="111"/>
                <w:rFonts w:ascii="Times New Roman" w:eastAsia="Calibri" w:hAnsi="Times New Roman"/>
                <w:color w:val="000000"/>
              </w:rPr>
            </w:pPr>
            <w:r w:rsidRPr="003032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Картофелесажалка навесная Л-202</w:t>
            </w:r>
          </w:p>
        </w:tc>
        <w:tc>
          <w:tcPr>
            <w:tcW w:w="1999" w:type="dxa"/>
            <w:vAlign w:val="center"/>
          </w:tcPr>
          <w:p w:rsidR="002627C9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2005</w:t>
            </w:r>
          </w:p>
        </w:tc>
        <w:tc>
          <w:tcPr>
            <w:tcW w:w="7162" w:type="dxa"/>
            <w:vAlign w:val="center"/>
          </w:tcPr>
          <w:p w:rsidR="002627C9" w:rsidRDefault="002627C9" w:rsidP="00521DCC">
            <w:pPr>
              <w:spacing w:line="274" w:lineRule="exact"/>
              <w:rPr>
                <w:rStyle w:val="111"/>
                <w:rFonts w:ascii="Times New Roman" w:eastAsia="Calibri" w:hAnsi="Times New Roman"/>
                <w:color w:val="000000"/>
              </w:rPr>
            </w:pPr>
            <w:r w:rsidRPr="003032E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Изучение конструкции сельскохозяйственных машин, их настройки на различные режимы работы и регулировок для выполнения </w:t>
            </w:r>
            <w:proofErr w:type="gramStart"/>
            <w:r w:rsidRPr="003032E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технологический</w:t>
            </w:r>
            <w:proofErr w:type="gramEnd"/>
            <w:r w:rsidRPr="003032E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операций составление МТА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3" w:type="dxa"/>
          </w:tcPr>
          <w:p w:rsidR="002627C9" w:rsidRPr="003032E0" w:rsidRDefault="002627C9" w:rsidP="00521DCC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032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Машина для внесения твердых органических удобрений ПРТ-7</w:t>
            </w:r>
          </w:p>
        </w:tc>
        <w:tc>
          <w:tcPr>
            <w:tcW w:w="1999" w:type="dxa"/>
            <w:vAlign w:val="center"/>
          </w:tcPr>
          <w:p w:rsidR="002627C9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2006</w:t>
            </w:r>
          </w:p>
        </w:tc>
        <w:tc>
          <w:tcPr>
            <w:tcW w:w="7162" w:type="dxa"/>
            <w:vAlign w:val="center"/>
          </w:tcPr>
          <w:p w:rsidR="002627C9" w:rsidRPr="003032E0" w:rsidRDefault="002627C9" w:rsidP="00521DCC">
            <w:pPr>
              <w:spacing w:line="274" w:lineRule="exac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032E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Изучение конструкции сельскохозяйственных машин, их настройки на различные режимы работы и регулировок для выполнения </w:t>
            </w:r>
            <w:proofErr w:type="gramStart"/>
            <w:r w:rsidRPr="003032E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технологический</w:t>
            </w:r>
            <w:proofErr w:type="gramEnd"/>
            <w:r w:rsidRPr="003032E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операций составление МТА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3" w:type="dxa"/>
          </w:tcPr>
          <w:p w:rsidR="002627C9" w:rsidRPr="003032E0" w:rsidRDefault="002627C9" w:rsidP="00521DCC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032E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Агрегат для предпосевной обработки почвы АКШ-3,6</w:t>
            </w:r>
          </w:p>
        </w:tc>
        <w:tc>
          <w:tcPr>
            <w:tcW w:w="1999" w:type="dxa"/>
            <w:vAlign w:val="center"/>
          </w:tcPr>
          <w:p w:rsidR="002627C9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2005</w:t>
            </w:r>
          </w:p>
        </w:tc>
        <w:tc>
          <w:tcPr>
            <w:tcW w:w="7162" w:type="dxa"/>
            <w:vAlign w:val="center"/>
          </w:tcPr>
          <w:p w:rsidR="002627C9" w:rsidRPr="003032E0" w:rsidRDefault="002627C9" w:rsidP="00521DCC">
            <w:pPr>
              <w:spacing w:line="274" w:lineRule="exac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032E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Изучение конструкции сельскохозяйственных машин, их настройки на различные режимы работы и регулировок для выполнения </w:t>
            </w:r>
            <w:proofErr w:type="gramStart"/>
            <w:r w:rsidRPr="003032E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технологический</w:t>
            </w:r>
            <w:proofErr w:type="gramEnd"/>
            <w:r w:rsidRPr="003032E0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операций составление МТА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spacing w:line="274" w:lineRule="exac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 xml:space="preserve">Стенд для испытания дизельной топливной аппаратуры СДМ-12-03-18 </w:t>
            </w:r>
            <w:proofErr w:type="spellStart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Full</w:t>
            </w:r>
            <w:proofErr w:type="spellEnd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Complect</w:t>
            </w:r>
            <w:proofErr w:type="spellEnd"/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2021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spacing w:line="274" w:lineRule="exact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Выработка умений по Определению технического состояния и испытанию дизельной аппаратуры топливной аппаратуры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rPr>
                <w:rStyle w:val="111"/>
                <w:rFonts w:ascii="Times New Roman" w:eastAsia="Calibri" w:hAnsi="Times New Roman"/>
                <w:color w:val="000000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Система точного земледелия (</w:t>
            </w:r>
            <w:proofErr w:type="spellStart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агронавигатор</w:t>
            </w:r>
            <w:proofErr w:type="spellEnd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) GFX-750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2021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Позволяет отслеживать и записывать информацию о проведенных работах в реальном времени.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rPr>
                <w:rStyle w:val="111"/>
                <w:rFonts w:ascii="Times New Roman" w:eastAsia="Calibri" w:hAnsi="Times New Roman"/>
                <w:color w:val="000000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 xml:space="preserve">Диагностический комплекс </w:t>
            </w:r>
            <w:proofErr w:type="spellStart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JalTest</w:t>
            </w:r>
            <w:proofErr w:type="spellEnd"/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2021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rPr>
                <w:rStyle w:val="111"/>
                <w:rFonts w:ascii="Times New Roman" w:eastAsia="Calibri" w:hAnsi="Times New Roman"/>
                <w:color w:val="000000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Позволяет выполнять работу с ЭСУД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rPr>
                <w:rStyle w:val="111"/>
                <w:rFonts w:ascii="Times New Roman" w:eastAsia="Calibri" w:hAnsi="Times New Roman"/>
                <w:color w:val="000000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Стенд «Двигатель Д-260.1»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2021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rPr>
                <w:rStyle w:val="111"/>
                <w:rFonts w:ascii="Times New Roman" w:eastAsia="Calibri" w:hAnsi="Times New Roman"/>
                <w:color w:val="000000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Выработка умений по разборке-сборке и изучению конструкции узлов и механизмов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rPr>
                <w:rStyle w:val="111"/>
                <w:rFonts w:ascii="Times New Roman" w:eastAsia="Calibri" w:hAnsi="Times New Roman"/>
                <w:color w:val="000000"/>
              </w:rPr>
            </w:pPr>
            <w:r>
              <w:rPr>
                <w:rStyle w:val="111"/>
                <w:rFonts w:ascii="Times New Roman" w:eastAsia="Calibri" w:hAnsi="Times New Roman"/>
                <w:color w:val="000000"/>
              </w:rPr>
              <w:t>Программное обеспечение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2021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Проведение промежуточного контроля, получение первичных знаний по принципу действия и конструкции двигателя внутреннего сгорания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rPr>
                <w:rStyle w:val="111"/>
                <w:rFonts w:ascii="Times New Roman" w:eastAsia="Calibri" w:hAnsi="Times New Roman"/>
                <w:color w:val="000000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 xml:space="preserve">Стенд для проверки форсунок </w:t>
            </w:r>
            <w:proofErr w:type="spellStart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Common</w:t>
            </w:r>
            <w:proofErr w:type="spellEnd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Rail</w:t>
            </w:r>
            <w:proofErr w:type="spellEnd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 xml:space="preserve"> с кодированием CR-318S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2021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Выполнение комплекса работ по проверке форсунок </w:t>
            </w:r>
            <w:proofErr w:type="spellStart"/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Common</w:t>
            </w:r>
            <w:proofErr w:type="spellEnd"/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Rail</w:t>
            </w:r>
            <w:proofErr w:type="spellEnd"/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с возможностью перекодирования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rPr>
                <w:rStyle w:val="111"/>
                <w:rFonts w:ascii="Times New Roman" w:eastAsia="Calibri" w:hAnsi="Times New Roman"/>
                <w:color w:val="000000"/>
              </w:rPr>
            </w:pPr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Агрегат почвообрабатывающий посевной широкоуниверсальный АМПШ-6 «</w:t>
            </w:r>
            <w:proofErr w:type="spellStart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Берестье</w:t>
            </w:r>
            <w:proofErr w:type="spellEnd"/>
            <w:r w:rsidRPr="00521DCC">
              <w:rPr>
                <w:rStyle w:val="111"/>
                <w:rFonts w:ascii="Times New Roman" w:eastAsia="Calibri" w:hAnsi="Times New Roman"/>
                <w:color w:val="000000"/>
              </w:rPr>
              <w:t>»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2021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21DC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Выработка умений по наладке и регулировке МТА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3" w:type="dxa"/>
          </w:tcPr>
          <w:p w:rsidR="002627C9" w:rsidRPr="00521DCC" w:rsidRDefault="002627C9" w:rsidP="00521DCC">
            <w:pPr>
              <w:rPr>
                <w:rStyle w:val="111"/>
                <w:rFonts w:ascii="Times New Roman" w:eastAsia="Calibri" w:hAnsi="Times New Roman"/>
                <w:color w:val="000000"/>
              </w:rPr>
            </w:pPr>
            <w:r w:rsidRPr="00B70C14">
              <w:rPr>
                <w:rFonts w:ascii="Times New Roman" w:hAnsi="Times New Roman" w:cs="Times New Roman"/>
              </w:rPr>
              <w:t>Съемник форсунок с обратным молотком</w:t>
            </w:r>
          </w:p>
        </w:tc>
        <w:tc>
          <w:tcPr>
            <w:tcW w:w="1999" w:type="dxa"/>
            <w:vAlign w:val="center"/>
          </w:tcPr>
          <w:p w:rsidR="002627C9" w:rsidRPr="00521DCC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2023</w:t>
            </w:r>
          </w:p>
        </w:tc>
        <w:tc>
          <w:tcPr>
            <w:tcW w:w="7162" w:type="dxa"/>
            <w:vAlign w:val="center"/>
          </w:tcPr>
          <w:p w:rsidR="002627C9" w:rsidRPr="00521DCC" w:rsidRDefault="002627C9" w:rsidP="00521DC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267D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Снятие форсунок с двигателя</w:t>
            </w:r>
          </w:p>
        </w:tc>
      </w:tr>
      <w:tr w:rsidR="002627C9" w:rsidRPr="008C7D0E" w:rsidTr="002627C9">
        <w:trPr>
          <w:trHeight w:val="150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3" w:type="dxa"/>
          </w:tcPr>
          <w:p w:rsidR="002627C9" w:rsidRPr="00B70C14" w:rsidRDefault="002627C9" w:rsidP="00521DCC">
            <w:pPr>
              <w:rPr>
                <w:rFonts w:ascii="Times New Roman" w:hAnsi="Times New Roman" w:cs="Times New Roman"/>
              </w:rPr>
            </w:pPr>
            <w:r w:rsidRPr="00E267D8">
              <w:rPr>
                <w:rFonts w:ascii="Times New Roman" w:hAnsi="Times New Roman" w:cs="Times New Roman"/>
              </w:rPr>
              <w:t>Агрегат почвообрабатывающий посевной широкоуниверсальный АМПШ-6 «</w:t>
            </w:r>
            <w:proofErr w:type="spellStart"/>
            <w:r w:rsidRPr="00E267D8">
              <w:rPr>
                <w:rFonts w:ascii="Times New Roman" w:hAnsi="Times New Roman" w:cs="Times New Roman"/>
              </w:rPr>
              <w:t>Берестье</w:t>
            </w:r>
            <w:proofErr w:type="spellEnd"/>
            <w:r w:rsidRPr="00E267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9" w:type="dxa"/>
            <w:vAlign w:val="center"/>
          </w:tcPr>
          <w:p w:rsidR="002627C9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2021</w:t>
            </w:r>
          </w:p>
        </w:tc>
        <w:tc>
          <w:tcPr>
            <w:tcW w:w="7162" w:type="dxa"/>
            <w:vAlign w:val="center"/>
          </w:tcPr>
          <w:p w:rsidR="002627C9" w:rsidRPr="00E267D8" w:rsidRDefault="002627C9" w:rsidP="00521DC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267D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Выработка умений по наладке и регулировке МТА</w:t>
            </w:r>
          </w:p>
        </w:tc>
      </w:tr>
      <w:tr w:rsidR="002627C9" w:rsidRPr="008C7D0E" w:rsidTr="002627C9">
        <w:trPr>
          <w:trHeight w:val="608"/>
        </w:trPr>
        <w:tc>
          <w:tcPr>
            <w:tcW w:w="635" w:type="dxa"/>
            <w:vAlign w:val="center"/>
          </w:tcPr>
          <w:p w:rsidR="002627C9" w:rsidRPr="00521DCC" w:rsidRDefault="002627C9" w:rsidP="00521DC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3" w:type="dxa"/>
          </w:tcPr>
          <w:p w:rsidR="002627C9" w:rsidRPr="00E267D8" w:rsidRDefault="002627C9" w:rsidP="00521DCC">
            <w:pPr>
              <w:rPr>
                <w:rFonts w:ascii="Times New Roman" w:hAnsi="Times New Roman" w:cs="Times New Roman"/>
              </w:rPr>
            </w:pPr>
            <w:r w:rsidRPr="00E267D8">
              <w:rPr>
                <w:rFonts w:ascii="Times New Roman" w:hAnsi="Times New Roman" w:cs="Times New Roman"/>
              </w:rPr>
              <w:t>Линейка для проверки сходимости колес</w:t>
            </w:r>
          </w:p>
        </w:tc>
        <w:tc>
          <w:tcPr>
            <w:tcW w:w="1999" w:type="dxa"/>
            <w:vAlign w:val="center"/>
          </w:tcPr>
          <w:p w:rsidR="002627C9" w:rsidRDefault="002627C9" w:rsidP="003A35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9"/>
                <w:szCs w:val="29"/>
              </w:rPr>
              <w:t>2023</w:t>
            </w:r>
          </w:p>
        </w:tc>
        <w:tc>
          <w:tcPr>
            <w:tcW w:w="7162" w:type="dxa"/>
            <w:vAlign w:val="center"/>
          </w:tcPr>
          <w:p w:rsidR="002627C9" w:rsidRPr="00E267D8" w:rsidRDefault="002627C9" w:rsidP="00521DC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F110A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Выполнение регулировок ходовой части трактора и автомобиля</w:t>
            </w:r>
          </w:p>
        </w:tc>
      </w:tr>
    </w:tbl>
    <w:p w:rsidR="00521DCC" w:rsidRDefault="00521DCC"/>
    <w:sectPr w:rsidR="00521DCC" w:rsidSect="00494F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CC"/>
    <w:rsid w:val="002627C9"/>
    <w:rsid w:val="003032E0"/>
    <w:rsid w:val="003A3588"/>
    <w:rsid w:val="00494F6E"/>
    <w:rsid w:val="00521DCC"/>
    <w:rsid w:val="007F7ED8"/>
    <w:rsid w:val="00D928F9"/>
    <w:rsid w:val="00E267D8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DCC"/>
    <w:rPr>
      <w:rFonts w:ascii="Tahoma" w:hAnsi="Tahoma" w:cs="Tahoma"/>
      <w:sz w:val="16"/>
      <w:szCs w:val="16"/>
    </w:rPr>
  </w:style>
  <w:style w:type="character" w:customStyle="1" w:styleId="a5">
    <w:name w:val="Другое_"/>
    <w:link w:val="a6"/>
    <w:locked/>
    <w:rsid w:val="00521DCC"/>
    <w:rPr>
      <w:rFonts w:eastAsia="Times New Roman" w:cs="Times New Roman"/>
      <w:color w:val="715D61"/>
      <w:szCs w:val="28"/>
    </w:rPr>
  </w:style>
  <w:style w:type="paragraph" w:customStyle="1" w:styleId="a6">
    <w:name w:val="Другое"/>
    <w:basedOn w:val="a"/>
    <w:link w:val="a5"/>
    <w:rsid w:val="00521DCC"/>
    <w:pPr>
      <w:widowControl w:val="0"/>
      <w:spacing w:after="0" w:line="240" w:lineRule="auto"/>
      <w:ind w:firstLine="400"/>
    </w:pPr>
    <w:rPr>
      <w:rFonts w:eastAsia="Times New Roman" w:cs="Times New Roman"/>
      <w:color w:val="715D61"/>
      <w:szCs w:val="28"/>
    </w:rPr>
  </w:style>
  <w:style w:type="character" w:customStyle="1" w:styleId="1">
    <w:name w:val="Основной текст Знак1"/>
    <w:basedOn w:val="a0"/>
    <w:link w:val="a7"/>
    <w:uiPriority w:val="99"/>
    <w:locked/>
    <w:rsid w:val="00521DCC"/>
    <w:rPr>
      <w:rFonts w:cs="Times New Roman"/>
      <w:sz w:val="29"/>
      <w:szCs w:val="29"/>
      <w:shd w:val="clear" w:color="auto" w:fill="FFFFFF"/>
    </w:rPr>
  </w:style>
  <w:style w:type="paragraph" w:styleId="a7">
    <w:name w:val="Body Text"/>
    <w:basedOn w:val="a"/>
    <w:link w:val="1"/>
    <w:uiPriority w:val="99"/>
    <w:rsid w:val="00521DCC"/>
    <w:pPr>
      <w:widowControl w:val="0"/>
      <w:shd w:val="clear" w:color="auto" w:fill="FFFFFF"/>
      <w:spacing w:after="0" w:line="293" w:lineRule="exact"/>
    </w:pPr>
    <w:rPr>
      <w:rFonts w:cs="Times New Roman"/>
      <w:sz w:val="29"/>
      <w:szCs w:val="29"/>
    </w:rPr>
  </w:style>
  <w:style w:type="character" w:customStyle="1" w:styleId="a8">
    <w:name w:val="Основной текст Знак"/>
    <w:basedOn w:val="a0"/>
    <w:uiPriority w:val="99"/>
    <w:semiHidden/>
    <w:rsid w:val="00521DCC"/>
  </w:style>
  <w:style w:type="character" w:customStyle="1" w:styleId="111">
    <w:name w:val="Основной текст + 111"/>
    <w:aliases w:val="5 pt1"/>
    <w:basedOn w:val="1"/>
    <w:uiPriority w:val="99"/>
    <w:rsid w:val="00521DCC"/>
    <w:rPr>
      <w:rFonts w:cs="Times New Roman"/>
      <w:sz w:val="23"/>
      <w:szCs w:val="23"/>
      <w:shd w:val="clear" w:color="auto" w:fill="FFFFFF"/>
    </w:rPr>
  </w:style>
  <w:style w:type="paragraph" w:styleId="a9">
    <w:name w:val="No Spacing"/>
    <w:uiPriority w:val="1"/>
    <w:qFormat/>
    <w:rsid w:val="00521DCC"/>
    <w:pPr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DCC"/>
    <w:rPr>
      <w:rFonts w:ascii="Tahoma" w:hAnsi="Tahoma" w:cs="Tahoma"/>
      <w:sz w:val="16"/>
      <w:szCs w:val="16"/>
    </w:rPr>
  </w:style>
  <w:style w:type="character" w:customStyle="1" w:styleId="a5">
    <w:name w:val="Другое_"/>
    <w:link w:val="a6"/>
    <w:locked/>
    <w:rsid w:val="00521DCC"/>
    <w:rPr>
      <w:rFonts w:eastAsia="Times New Roman" w:cs="Times New Roman"/>
      <w:color w:val="715D61"/>
      <w:szCs w:val="28"/>
    </w:rPr>
  </w:style>
  <w:style w:type="paragraph" w:customStyle="1" w:styleId="a6">
    <w:name w:val="Другое"/>
    <w:basedOn w:val="a"/>
    <w:link w:val="a5"/>
    <w:rsid w:val="00521DCC"/>
    <w:pPr>
      <w:widowControl w:val="0"/>
      <w:spacing w:after="0" w:line="240" w:lineRule="auto"/>
      <w:ind w:firstLine="400"/>
    </w:pPr>
    <w:rPr>
      <w:rFonts w:eastAsia="Times New Roman" w:cs="Times New Roman"/>
      <w:color w:val="715D61"/>
      <w:szCs w:val="28"/>
    </w:rPr>
  </w:style>
  <w:style w:type="character" w:customStyle="1" w:styleId="1">
    <w:name w:val="Основной текст Знак1"/>
    <w:basedOn w:val="a0"/>
    <w:link w:val="a7"/>
    <w:uiPriority w:val="99"/>
    <w:locked/>
    <w:rsid w:val="00521DCC"/>
    <w:rPr>
      <w:rFonts w:cs="Times New Roman"/>
      <w:sz w:val="29"/>
      <w:szCs w:val="29"/>
      <w:shd w:val="clear" w:color="auto" w:fill="FFFFFF"/>
    </w:rPr>
  </w:style>
  <w:style w:type="paragraph" w:styleId="a7">
    <w:name w:val="Body Text"/>
    <w:basedOn w:val="a"/>
    <w:link w:val="1"/>
    <w:uiPriority w:val="99"/>
    <w:rsid w:val="00521DCC"/>
    <w:pPr>
      <w:widowControl w:val="0"/>
      <w:shd w:val="clear" w:color="auto" w:fill="FFFFFF"/>
      <w:spacing w:after="0" w:line="293" w:lineRule="exact"/>
    </w:pPr>
    <w:rPr>
      <w:rFonts w:cs="Times New Roman"/>
      <w:sz w:val="29"/>
      <w:szCs w:val="29"/>
    </w:rPr>
  </w:style>
  <w:style w:type="character" w:customStyle="1" w:styleId="a8">
    <w:name w:val="Основной текст Знак"/>
    <w:basedOn w:val="a0"/>
    <w:uiPriority w:val="99"/>
    <w:semiHidden/>
    <w:rsid w:val="00521DCC"/>
  </w:style>
  <w:style w:type="character" w:customStyle="1" w:styleId="111">
    <w:name w:val="Основной текст + 111"/>
    <w:aliases w:val="5 pt1"/>
    <w:basedOn w:val="1"/>
    <w:uiPriority w:val="99"/>
    <w:rsid w:val="00521DCC"/>
    <w:rPr>
      <w:rFonts w:cs="Times New Roman"/>
      <w:sz w:val="23"/>
      <w:szCs w:val="23"/>
      <w:shd w:val="clear" w:color="auto" w:fill="FFFFFF"/>
    </w:rPr>
  </w:style>
  <w:style w:type="paragraph" w:styleId="a9">
    <w:name w:val="No Spacing"/>
    <w:uiPriority w:val="1"/>
    <w:qFormat/>
    <w:rsid w:val="00521DCC"/>
    <w:pPr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57A2-F74E-4502-8299-C912ECD0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2023-12-18T05:21:00Z</dcterms:created>
  <dcterms:modified xsi:type="dcterms:W3CDTF">2024-01-09T09:16:00Z</dcterms:modified>
</cp:coreProperties>
</file>